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Measuring cell volume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measuring-cell-volume"/>
    <w:p>
      <w:pPr>
        <w:pStyle w:val="Heading2"/>
      </w:pPr>
      <w:r>
        <w:t xml:space="preserve">Measuring cell volume</w:t>
      </w:r>
    </w:p>
    <w:p>
      <w:pPr>
        <w:pStyle w:val="Compact"/>
        <w:numPr>
          <w:ilvl w:val="0"/>
          <w:numId w:val="1001"/>
        </w:numPr>
      </w:pPr>
      <w:r>
        <w:t xml:space="preserve">Transfer 25 μL of culture to a 1.5 mL microcentrifuge tube.</w:t>
      </w:r>
    </w:p>
    <w:p>
      <w:pPr>
        <w:pStyle w:val="Compact"/>
        <w:numPr>
          <w:ilvl w:val="0"/>
          <w:numId w:val="1001"/>
        </w:numPr>
      </w:pPr>
      <w:r>
        <w:t xml:space="preserve">Macroscopic strains: sample using 100 μL wide-bore tips, then break</w:t>
      </w:r>
      <w:r>
        <w:t xml:space="preserve"> </w:t>
      </w:r>
      <w:r>
        <w:t xml:space="preserve">clusters into small pieces using 100 μL regular-bore tips to</w:t>
      </w:r>
      <w:r>
        <w:t xml:space="preserve"> </w:t>
      </w:r>
      <w:r>
        <w:t xml:space="preserve">facilitate single-layer crushing later (see [[Breaking up and crushing clusters: collected methods]]).</w:t>
      </w:r>
    </w:p>
    <w:p>
      <w:pPr>
        <w:pStyle w:val="Compact"/>
        <w:numPr>
          <w:ilvl w:val="0"/>
          <w:numId w:val="1001"/>
        </w:numPr>
      </w:pPr>
      <w:r>
        <w:t xml:space="preserve">Pellet clusters (5,000 × g, 1 min), wash with 1 mL 1× PBS.</w:t>
      </w:r>
    </w:p>
    <w:p>
      <w:pPr>
        <w:pStyle w:val="Compact"/>
        <w:numPr>
          <w:ilvl w:val="0"/>
          <w:numId w:val="1001"/>
        </w:numPr>
      </w:pPr>
      <w:r>
        <w:t xml:space="preserve">Stain in 100 μL of 5 μM Calcofluor White in 1× PBS at room</w:t>
      </w:r>
      <w:r>
        <w:t xml:space="preserve"> </w:t>
      </w:r>
      <w:r>
        <w:t xml:space="preserve">temperature.</w:t>
      </w:r>
    </w:p>
    <w:p>
      <w:pPr>
        <w:pStyle w:val="Compact"/>
        <w:numPr>
          <w:ilvl w:val="0"/>
          <w:numId w:val="1001"/>
        </w:numPr>
      </w:pPr>
      <w:r>
        <w:t xml:space="preserve">Crush 5 μL of stained clusters into a single layer of cells between</w:t>
      </w:r>
      <w:r>
        <w:t xml:space="preserve"> </w:t>
      </w:r>
      <w:r>
        <w:t xml:space="preserve">a slide and coverslip, without shearing.</w:t>
      </w:r>
    </w:p>
    <w:p>
      <w:pPr>
        <w:pStyle w:val="Compact"/>
        <w:numPr>
          <w:ilvl w:val="0"/>
          <w:numId w:val="1001"/>
        </w:numPr>
      </w:pPr>
      <w:r>
        <w:t xml:space="preserve">Image on a Nikon Eclipse Ti inverted microscope, brightfield and</w:t>
      </w:r>
      <w:r>
        <w:t xml:space="preserve"> </w:t>
      </w:r>
      <w:r>
        <w:t xml:space="preserve">UV/fluorescent channels, ≥5 fields of view per strain at ×40</w:t>
      </w:r>
      <w:r>
        <w:t xml:space="preserve"> </w:t>
      </w:r>
      <w:r>
        <w:t xml:space="preserve">magnification. Set focus in brightfield to the plane where cells</w:t>
      </w:r>
      <w:r>
        <w:t xml:space="preserve"> </w:t>
      </w:r>
      <w:r>
        <w:t xml:space="preserve">appear grey, then move down 0.7 μm for sharp fluorescent cell-wall</w:t>
      </w:r>
      <w:r>
        <w:t xml:space="preserve"> </w:t>
      </w:r>
      <w:r>
        <w:t xml:space="preserve">signal.</w:t>
      </w:r>
    </w:p>
    <w:p>
      <w:pPr>
        <w:pStyle w:val="Compact"/>
        <w:numPr>
          <w:ilvl w:val="0"/>
          <w:numId w:val="1001"/>
        </w:numPr>
      </w:pPr>
      <w:r>
        <w:t xml:space="preserve">Cell volume is calculated as an ellipsoid: V = 4/3 × π</w:t>
      </w:r>
      <w:r>
        <w:rPr>
          <w:i/>
          <w:iCs/>
        </w:rPr>
        <w:t xml:space="preserve">ab²</w:t>
      </w:r>
      <w:r>
        <w:t xml:space="preserve">, where</w:t>
      </w:r>
      <w:r>
        <w:t xml:space="preserve"> </w:t>
      </w:r>
      <w:r>
        <w:rPr>
          <w:i/>
          <w:iCs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b</w:t>
      </w:r>
      <w:r>
        <w:t xml:space="preserve"> </w:t>
      </w:r>
      <w:r>
        <w:t xml:space="preserve">are the major- and minor-axis lengths measured from</w:t>
      </w:r>
      <w:r>
        <w:t xml:space="preserve"> </w:t>
      </w:r>
      <w:r>
        <w:t xml:space="preserve">segmented cells.</w:t>
      </w:r>
    </w:p>
    <w:p>
      <w:pPr>
        <w:pStyle w:val="FirstParagraph"/>
      </w:pPr>
      <w:r>
        <w:rPr>
          <w:b/>
          <w:bCs/>
        </w:rPr>
        <w:t xml:space="preserve">Image analysis pipeline (cell segmentation):</w:t>
      </w:r>
      <w:r>
        <w:t xml:space="preserve"> </w:t>
      </w:r>
      <w:r>
        <w:t xml:space="preserve">same pipeline as [[Measuring cell aspect ratio]].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cell volume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