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Measuring cell aspect ratio</w:t>
      </w:r>
    </w:p>
    <w:p>
      <w:pPr>
        <w:pStyle w:val="FirstParagraph"/>
      </w:pPr>
      <w:r>
        <w:rPr>
          <w:i/>
          <w:iCs/>
        </w:rPr>
        <w:t xml:space="preserve">Adapted from the lab compendium Snowflake Yeast Protocols — Ratcliff Lab / MuLTEE (V2).</w:t>
      </w:r>
    </w:p>
    <w:bookmarkStart w:id="9" w:name="measuring-cell-aspect-ratio"/>
    <w:p>
      <w:pPr>
        <w:pStyle w:val="Heading2"/>
      </w:pPr>
      <w:r>
        <w:t xml:space="preserve">Measuring cell aspect ratio</w:t>
      </w:r>
    </w:p>
    <w:p>
      <w:pPr>
        <w:pStyle w:val="Compact"/>
        <w:numPr>
          <w:ilvl w:val="0"/>
          <w:numId w:val="1001"/>
        </w:numPr>
      </w:pPr>
      <w:r>
        <w:t xml:space="preserve">Follow the 5-day re-acclimation protocol ([[Daily growth and settling selection]] and [[Reviving strains from frozen stock]]).</w:t>
      </w:r>
    </w:p>
    <w:p>
      <w:pPr>
        <w:pStyle w:val="Compact"/>
        <w:numPr>
          <w:ilvl w:val="0"/>
          <w:numId w:val="1001"/>
        </w:numPr>
      </w:pPr>
      <w:r>
        <w:t xml:space="preserve">On the final day, transfer 100 μL of culture into fresh YPD and</w:t>
      </w:r>
      <w:r>
        <w:t xml:space="preserve"> </w:t>
      </w:r>
      <w:r>
        <w:t xml:space="preserve">incubate for 12 h.</w:t>
      </w:r>
    </w:p>
    <w:p>
      <w:pPr>
        <w:pStyle w:val="Compact"/>
        <w:numPr>
          <w:ilvl w:val="0"/>
          <w:numId w:val="1001"/>
        </w:numPr>
      </w:pPr>
      <w:r>
        <w:t xml:space="preserve">Stain with Calcofluor White (5 μM final), 30 min in the dark.</w:t>
      </w:r>
    </w:p>
    <w:p>
      <w:pPr>
        <w:pStyle w:val="Compact"/>
        <w:numPr>
          <w:ilvl w:val="0"/>
          <w:numId w:val="1001"/>
        </w:numPr>
      </w:pPr>
      <w:r>
        <w:t xml:space="preserve">Image at ×40 objective, UV excitation of the blue fluorescent cell</w:t>
      </w:r>
      <w:r>
        <w:t xml:space="preserve"> </w:t>
      </w:r>
      <w:r>
        <w:t xml:space="preserve">wall stain (Nikon Ti-E system).</w:t>
      </w:r>
    </w:p>
    <w:p>
      <w:pPr>
        <w:pStyle w:val="FirstParagraph"/>
      </w:pPr>
      <w:r>
        <w:rPr>
          <w:b/>
          <w:bCs/>
        </w:rPr>
        <w:t xml:space="preserve">Image analysis pipeline (cell segmentation):</w:t>
      </w:r>
      <w:r>
        <w:t xml:space="preserve"> </w:t>
      </w:r>
      <w:r>
        <w:t xml:space="preserve">zipped folder</w:t>
      </w:r>
      <w:r>
        <w:t xml:space="preserve"> </w:t>
      </w:r>
      <w:r>
        <w:t xml:space="preserve">containing pipeline is attached — Cellpose-based segmentation of</w:t>
      </w:r>
      <w:r>
        <w:t xml:space="preserve"> </w:t>
      </w:r>
      <w:r>
        <w:t xml:space="preserve">individual cells, measures aspect ratio (AR) directly along with area,</w:t>
      </w:r>
      <w:r>
        <w:t xml:space="preserve"> </w:t>
      </w:r>
      <w:r>
        <w:t xml:space="preserve">major/minor axis, circularity, and solidity.</w:t>
      </w:r>
    </w:p>
    <w:bookmarkEnd w:id="9"/>
    <w:sectPr w:rsidR="00005B5B"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abstractNum w15:restartNumberingAfterBreak="0" w:abstractNumId="0">
    <w:nsid w:val="0000A990"/>
    <w:multiLevelType w:val="multilevel"/>
    <w:tmpl w:val="BBD8CD32"/>
    <w:lvl w:ilvl="0">
      <w:numFmt w:val="bullet"/>
      <w:lvlText w:val=" "/>
      <w:lvlJc w:val="left"/>
      <w:pPr>
        <w:ind w:hanging="480" w:left="720"/>
      </w:pPr>
    </w:lvl>
    <w:lvl w:ilvl="1">
      <w:numFmt w:val="bullet"/>
      <w:lvlText w:val=" "/>
      <w:lvlJc w:val="left"/>
      <w:pPr>
        <w:ind w:hanging="480" w:left="1440"/>
      </w:pPr>
    </w:lvl>
    <w:lvl w:ilvl="2">
      <w:numFmt w:val="bullet"/>
      <w:lvlText w:val=" "/>
      <w:lvlJc w:val="left"/>
      <w:pPr>
        <w:ind w:hanging="480" w:left="2160"/>
      </w:pPr>
    </w:lvl>
    <w:lvl w:ilvl="3">
      <w:numFmt w:val="bullet"/>
      <w:lvlText w:val=" "/>
      <w:lvlJc w:val="left"/>
      <w:pPr>
        <w:ind w:hanging="480" w:left="2880"/>
      </w:pPr>
    </w:lvl>
    <w:lvl w:ilvl="4">
      <w:numFmt w:val="bullet"/>
      <w:lvlText w:val=" "/>
      <w:lvlJc w:val="left"/>
      <w:pPr>
        <w:ind w:hanging="480" w:left="3600"/>
      </w:pPr>
    </w:lvl>
    <w:lvl w:ilvl="5">
      <w:numFmt w:val="bullet"/>
      <w:lvlText w:val=" "/>
      <w:lvlJc w:val="left"/>
      <w:pPr>
        <w:ind w:hanging="480" w:left="4320"/>
      </w:pPr>
    </w:lvl>
    <w:lvl w:ilvl="6">
      <w:numFmt w:val="bullet"/>
      <w:lvlText w:val=" "/>
      <w:lvlJc w:val="left"/>
      <w:pPr>
        <w:ind w:hanging="480" w:left="5040"/>
      </w:pPr>
    </w:lvl>
    <w:lvl w:ilvl="7">
      <w:numFmt w:val="bullet"/>
      <w:lvlText w:val=" "/>
      <w:lvlJc w:val="left"/>
      <w:pPr>
        <w:ind w:hanging="480" w:left="5760"/>
      </w:pPr>
    </w:lvl>
    <w:lvl w:ilvl="8">
      <w:numFmt w:val="bullet"/>
      <w:lvlText w:val=" "/>
      <w:lvlJc w:val="left"/>
      <w:pPr>
        <w:ind w:hanging="480" w:left="6480"/>
      </w:pPr>
    </w:lvl>
  </w:abstractNum>
  <w:abstractNum w15:restartNumberingAfterBreak="0" w:abstractNumId="1">
    <w:nsid w:val="0000A991"/>
    <w:multiLevelType w:val="multilevel"/>
    <w:tmpl w:val="4AC4B8C0"/>
    <w:lvl w:ilvl="0">
      <w:numFmt w:val="bullet"/>
      <w:lvlText w:val="•"/>
      <w:lvlJc w:val="left"/>
      <w:pPr>
        <w:ind w:hanging="480" w:left="720"/>
      </w:pPr>
    </w:lvl>
    <w:lvl w:ilvl="1">
      <w:numFmt w:val="bullet"/>
      <w:lvlText w:val="–"/>
      <w:lvlJc w:val="left"/>
      <w:pPr>
        <w:ind w:hanging="480" w:left="1440"/>
      </w:pPr>
    </w:lvl>
    <w:lvl w:ilvl="2">
      <w:numFmt w:val="bullet"/>
      <w:lvlText w:val="•"/>
      <w:lvlJc w:val="left"/>
      <w:pPr>
        <w:ind w:hanging="480" w:left="2160"/>
      </w:pPr>
    </w:lvl>
    <w:lvl w:ilvl="3">
      <w:numFmt w:val="bullet"/>
      <w:lvlText w:val="–"/>
      <w:lvlJc w:val="left"/>
      <w:pPr>
        <w:ind w:hanging="480" w:left="2880"/>
      </w:pPr>
    </w:lvl>
    <w:lvl w:ilvl="4">
      <w:numFmt w:val="bullet"/>
      <w:lvlText w:val="•"/>
      <w:lvlJc w:val="left"/>
      <w:pPr>
        <w:ind w:hanging="480" w:left="3600"/>
      </w:pPr>
    </w:lvl>
    <w:lvl w:ilvl="5">
      <w:numFmt w:val="bullet"/>
      <w:lvlText w:val="–"/>
      <w:lvlJc w:val="left"/>
      <w:pPr>
        <w:ind w:hanging="480" w:left="4320"/>
      </w:pPr>
    </w:lvl>
    <w:lvl w:ilvl="6">
      <w:numFmt w:val="bullet"/>
      <w:lvlText w:val="•"/>
      <w:lvlJc w:val="left"/>
      <w:pPr>
        <w:ind w:hanging="480" w:left="5040"/>
      </w:pPr>
    </w:lvl>
    <w:lvl w:ilvl="7">
      <w:numFmt w:val="bullet"/>
      <w:lvlText w:val="–"/>
      <w:lvlJc w:val="left"/>
      <w:pPr>
        <w:ind w:hanging="480" w:left="5760"/>
      </w:pPr>
    </w:lvl>
    <w:lvl w:ilvl="8">
      <w:numFmt w:val="bullet"/>
      <w:lvlText w:val="•"/>
      <w:lvlJc w:val="left"/>
      <w:pPr>
        <w:ind w:hanging="480" w:left="6480"/>
      </w:pPr>
    </w:lvl>
  </w:abstractNum>
  <w:abstractNum w15:restartNumberingAfterBreak="0" w:abstractNumId="2">
    <w:nsid w:val="00A99411"/>
    <w:multiLevelType w:val="multilevel"/>
    <w:tmpl w:val="B18CEF0C"/>
    <w:lvl w:ilvl="0">
      <w:start w:val="1"/>
      <w:numFmt w:val="decimal"/>
      <w:lvlText w:val="%1."/>
      <w:lvlJc w:val="left"/>
      <w:pPr>
        <w:ind w:hanging="480" w:left="720"/>
      </w:pPr>
    </w:lvl>
    <w:lvl w:ilvl="1">
      <w:start w:val="1"/>
      <w:numFmt w:val="decimal"/>
      <w:lvlText w:val="%2."/>
      <w:lvlJc w:val="left"/>
      <w:pPr>
        <w:ind w:hanging="480" w:left="1440"/>
      </w:pPr>
    </w:lvl>
    <w:lvl w:ilvl="2">
      <w:start w:val="1"/>
      <w:numFmt w:val="decimal"/>
      <w:lvlText w:val="%3."/>
      <w:lvlJc w:val="left"/>
      <w:pPr>
        <w:ind w:hanging="480" w:left="2160"/>
      </w:pPr>
    </w:lvl>
    <w:lvl w:ilvl="3">
      <w:start w:val="1"/>
      <w:numFmt w:val="decimal"/>
      <w:lvlText w:val="%4."/>
      <w:lvlJc w:val="left"/>
      <w:pPr>
        <w:ind w:hanging="480" w:left="2880"/>
      </w:pPr>
    </w:lvl>
    <w:lvl w:ilvl="4">
      <w:start w:val="1"/>
      <w:numFmt w:val="decimal"/>
      <w:lvlText w:val="%5."/>
      <w:lvlJc w:val="left"/>
      <w:pPr>
        <w:ind w:hanging="480" w:left="3600"/>
      </w:pPr>
    </w:lvl>
    <w:lvl w:ilvl="5">
      <w:start w:val="1"/>
      <w:numFmt w:val="decimal"/>
      <w:lvlText w:val="%6."/>
      <w:lvlJc w:val="left"/>
      <w:pPr>
        <w:ind w:hanging="480" w:left="4320"/>
      </w:pPr>
    </w:lvl>
    <w:lvl w:ilvl="6">
      <w:start w:val="1"/>
      <w:numFmt w:val="decimal"/>
      <w:lvlText w:val="%7."/>
      <w:lvlJc w:val="left"/>
      <w:pPr>
        <w:ind w:hanging="480" w:left="5040"/>
      </w:pPr>
    </w:lvl>
    <w:lvl w:ilvl="7">
      <w:start w:val="1"/>
      <w:numFmt w:val="decimal"/>
      <w:lvlText w:val="%8."/>
      <w:lvlJc w:val="left"/>
      <w:pPr>
        <w:ind w:hanging="480" w:left="5760"/>
      </w:pPr>
    </w:lvl>
    <w:lvl w:ilvl="8">
      <w:start w:val="1"/>
      <w:numFmt w:val="decimal"/>
      <w:lvlText w:val="%9."/>
      <w:lvlJc w:val="left"/>
      <w:pPr>
        <w:ind w:hanging="480" w:left="6480"/>
      </w:pPr>
    </w:lvl>
  </w:abstractNum>
  <w:abstractNum w15:restartNumberingAfterBreak="0" w:abstractNumId="3">
    <w:nsid w:val="00A99711"/>
    <w:multiLevelType w:val="multilevel"/>
    <w:tmpl w:val="F95844C0"/>
    <w:lvl w:ilvl="0">
      <w:start w:val="1"/>
      <w:numFmt w:val="lowerLetter"/>
      <w:lvlText w:val="%1."/>
      <w:lvlJc w:val="left"/>
      <w:pPr>
        <w:ind w:hanging="480" w:left="720"/>
      </w:pPr>
    </w:lvl>
    <w:lvl w:ilvl="1">
      <w:start w:val="1"/>
      <w:numFmt w:val="lowerLetter"/>
      <w:lvlText w:val="%2."/>
      <w:lvlJc w:val="left"/>
      <w:pPr>
        <w:ind w:hanging="480" w:left="1440"/>
      </w:pPr>
    </w:lvl>
    <w:lvl w:ilvl="2">
      <w:start w:val="1"/>
      <w:numFmt w:val="lowerLetter"/>
      <w:lvlText w:val="%3."/>
      <w:lvlJc w:val="left"/>
      <w:pPr>
        <w:ind w:hanging="480" w:left="2160"/>
      </w:pPr>
    </w:lvl>
    <w:lvl w:ilvl="3">
      <w:start w:val="1"/>
      <w:numFmt w:val="lowerLetter"/>
      <w:lvlText w:val="%4."/>
      <w:lvlJc w:val="left"/>
      <w:pPr>
        <w:ind w:hanging="480" w:left="2880"/>
      </w:pPr>
    </w:lvl>
    <w:lvl w:ilvl="4">
      <w:start w:val="1"/>
      <w:numFmt w:val="lowerLetter"/>
      <w:lvlText w:val="%5."/>
      <w:lvlJc w:val="left"/>
      <w:pPr>
        <w:ind w:hanging="480" w:left="3600"/>
      </w:pPr>
    </w:lvl>
    <w:lvl w:ilvl="5">
      <w:start w:val="1"/>
      <w:numFmt w:val="lowerLetter"/>
      <w:lvlText w:val="%6."/>
      <w:lvlJc w:val="left"/>
      <w:pPr>
        <w:ind w:hanging="480" w:left="4320"/>
      </w:pPr>
    </w:lvl>
    <w:lvl w:ilvl="6">
      <w:start w:val="1"/>
      <w:numFmt w:val="lowerLetter"/>
      <w:lvlText w:val="%7."/>
      <w:lvlJc w:val="left"/>
      <w:pPr>
        <w:ind w:hanging="480" w:left="5040"/>
      </w:pPr>
    </w:lvl>
    <w:lvl w:ilvl="7">
      <w:start w:val="1"/>
      <w:numFmt w:val="lowerLetter"/>
      <w:lvlText w:val="%8."/>
      <w:lvlJc w:val="left"/>
      <w:pPr>
        <w:ind w:hanging="480" w:left="5760"/>
      </w:pPr>
    </w:lvl>
    <w:lvl w:ilvl="8">
      <w:start w:val="1"/>
      <w:numFmt w:val="lowerLetter"/>
      <w:lvlText w:val="%9."/>
      <w:lvlJc w:val="left"/>
      <w:pPr>
        <w:ind w:hanging="480" w:left="648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16cid:durableId="2115323233" w:numId="1">
    <w:abstractNumId w:val="0"/>
  </w:num>
  <w:num w16cid:durableId="790510604"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522545223"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664674043"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987365464"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362971883"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203686373"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999311390"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892739433"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23529752"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713653991" w:numId="11">
    <w:abstractNumId w:val="1"/>
  </w:num>
  <w:num w16cid:durableId="1379747768" w:numId="12">
    <w:abstractNumId w:val="1"/>
  </w:num>
  <w:num w16cid:durableId="822819252"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934901751"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637418280" w:numId="15">
    <w:abstractNumId w:val="1"/>
  </w:num>
  <w:num w16cid:durableId="1022323924"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078402671"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439064881"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608240568"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344164177"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753433526"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404453976"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478259312"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404453997"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776487338" w:numId="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5B5B"/>
    <w:rsid w:val="00005B5B"/>
    <w:rsid w:val="001519BC"/>
    <w:rsid w:val="00351B5A"/>
    <w:rsid w:val="00520B16"/>
    <w:rsid w:val="005417B3"/>
    <w:rsid w:val="008F24C2"/>
    <w:rsid w:val="00D21625"/>
    <w:rsid w:val="00F56492"/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1026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left="480" w:right="48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link w:val="SourceCode"/>
    <w:rPr>
      <w:rFonts w:ascii="Consolas" w:hAnsi="Consolas"/>
      <w:sz w:val="22"/>
    </w:rPr>
  </w:style>
  <w:style w:customStyle="1" w:styleId="SectionNumber" w:type="character">
    <w:name w:val="Section Number"/>
    <w:basedOn w:val="CaptionChar"/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0"/>
    </w:pPr>
  </w:style>
  <w:style w:customStyle="1" w:styleId="KeywordTok" w:type="character">
    <w:name w:val="KeywordTok"/>
    <w:basedOn w:val="VerbatimChar"/>
    <w:rPr>
      <w:rFonts w:ascii="Consolas" w:hAnsi="Consolas"/>
      <w:b/>
      <w:color w:val="007020"/>
      <w:sz w:val="22"/>
    </w:rPr>
  </w:style>
  <w:style w:customStyle="1" w:styleId="DataTypeTok" w:type="character">
    <w:name w:val="DataTypeTok"/>
    <w:basedOn w:val="VerbatimChar"/>
    <w:rPr>
      <w:rFonts w:ascii="Consolas" w:hAnsi="Consolas"/>
      <w:color w:val="902000"/>
      <w:sz w:val="22"/>
    </w:rPr>
  </w:style>
  <w:style w:customStyle="1" w:styleId="DecValTok" w:type="character">
    <w:name w:val="DecValTok"/>
    <w:basedOn w:val="VerbatimChar"/>
    <w:rPr>
      <w:rFonts w:ascii="Consolas" w:hAnsi="Consolas"/>
      <w:color w:val="40A070"/>
      <w:sz w:val="22"/>
    </w:rPr>
  </w:style>
  <w:style w:customStyle="1" w:styleId="BaseNTok" w:type="character">
    <w:name w:val="BaseNTok"/>
    <w:basedOn w:val="VerbatimChar"/>
    <w:rPr>
      <w:rFonts w:ascii="Consolas" w:hAnsi="Consolas"/>
      <w:color w:val="40A070"/>
      <w:sz w:val="22"/>
    </w:rPr>
  </w:style>
  <w:style w:customStyle="1" w:styleId="FloatTok" w:type="character">
    <w:name w:val="FloatTok"/>
    <w:basedOn w:val="VerbatimChar"/>
    <w:rPr>
      <w:rFonts w:ascii="Consolas" w:hAnsi="Consolas"/>
      <w:color w:val="40A070"/>
      <w:sz w:val="22"/>
    </w:rPr>
  </w:style>
  <w:style w:customStyle="1" w:styleId="ConstantTok" w:type="character">
    <w:name w:val="ConstantTok"/>
    <w:basedOn w:val="VerbatimChar"/>
    <w:rPr>
      <w:rFonts w:ascii="Consolas" w:hAnsi="Consolas"/>
      <w:color w:val="880000"/>
      <w:sz w:val="22"/>
    </w:rPr>
  </w:style>
  <w:style w:customStyle="1" w:styleId="CharTok" w:type="character">
    <w:name w:val="CharTok"/>
    <w:basedOn w:val="VerbatimChar"/>
    <w:rPr>
      <w:rFonts w:ascii="Consolas" w:hAnsi="Consolas"/>
      <w:color w:val="4070A0"/>
      <w:sz w:val="22"/>
    </w:rPr>
  </w:style>
  <w:style w:customStyle="1" w:styleId="SpecialCharTok" w:type="character">
    <w:name w:val="SpecialCharTok"/>
    <w:basedOn w:val="VerbatimChar"/>
    <w:rPr>
      <w:rFonts w:ascii="Consolas" w:hAnsi="Consolas"/>
      <w:color w:val="4070A0"/>
      <w:sz w:val="22"/>
    </w:rPr>
  </w:style>
  <w:style w:customStyle="1" w:styleId="StringTok" w:type="character">
    <w:name w:val="StringTok"/>
    <w:basedOn w:val="VerbatimChar"/>
    <w:rPr>
      <w:rFonts w:ascii="Consolas" w:hAnsi="Consolas"/>
      <w:color w:val="4070A0"/>
      <w:sz w:val="22"/>
    </w:rPr>
  </w:style>
  <w:style w:customStyle="1" w:styleId="VerbatimStringTok" w:type="character">
    <w:name w:val="VerbatimStringTok"/>
    <w:basedOn w:val="VerbatimChar"/>
    <w:rPr>
      <w:rFonts w:ascii="Consolas" w:hAnsi="Consolas"/>
      <w:color w:val="4070A0"/>
      <w:sz w:val="22"/>
    </w:rPr>
  </w:style>
  <w:style w:customStyle="1" w:styleId="SpecialStringTok" w:type="character">
    <w:name w:val="SpecialStringTok"/>
    <w:basedOn w:val="VerbatimChar"/>
    <w:rPr>
      <w:rFonts w:ascii="Consolas" w:hAnsi="Consolas"/>
      <w:color w:val="BB6688"/>
      <w:sz w:val="22"/>
    </w:rPr>
  </w:style>
  <w:style w:customStyle="1" w:styleId="ImportTok" w:type="character">
    <w:name w:val="ImportTok"/>
    <w:basedOn w:val="VerbatimChar"/>
    <w:rPr>
      <w:rFonts w:ascii="Consolas" w:hAnsi="Consolas"/>
      <w:b/>
      <w:color w:val="008000"/>
      <w:sz w:val="22"/>
    </w:rPr>
  </w:style>
  <w:style w:customStyle="1" w:styleId="CommentTok" w:type="character">
    <w:name w:val="CommentTok"/>
    <w:basedOn w:val="VerbatimChar"/>
    <w:rPr>
      <w:rFonts w:ascii="Consolas" w:hAnsi="Consolas"/>
      <w:i/>
      <w:color w:val="60A0B0"/>
      <w:sz w:val="22"/>
    </w:rPr>
  </w:style>
  <w:style w:customStyle="1" w:styleId="DocumentationTok" w:type="character">
    <w:name w:val="DocumentationTok"/>
    <w:basedOn w:val="VerbatimChar"/>
    <w:rPr>
      <w:rFonts w:ascii="Consolas" w:hAnsi="Consolas"/>
      <w:i/>
      <w:color w:val="BA2121"/>
      <w:sz w:val="22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60A0B0"/>
      <w:sz w:val="22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60A0B0"/>
      <w:sz w:val="22"/>
    </w:rPr>
  </w:style>
  <w:style w:customStyle="1" w:styleId="OtherTok" w:type="character">
    <w:name w:val="OtherTok"/>
    <w:basedOn w:val="VerbatimChar"/>
    <w:rPr>
      <w:rFonts w:ascii="Consolas" w:hAnsi="Consolas"/>
      <w:color w:val="007020"/>
      <w:sz w:val="22"/>
    </w:rPr>
  </w:style>
  <w:style w:customStyle="1" w:styleId="FunctionTok" w:type="character">
    <w:name w:val="FunctionTok"/>
    <w:basedOn w:val="VerbatimChar"/>
    <w:rPr>
      <w:rFonts w:ascii="Consolas" w:hAnsi="Consolas"/>
      <w:color w:val="06287E"/>
      <w:sz w:val="22"/>
    </w:rPr>
  </w:style>
  <w:style w:customStyle="1" w:styleId="VariableTok" w:type="character">
    <w:name w:val="VariableTok"/>
    <w:basedOn w:val="VerbatimChar"/>
    <w:rPr>
      <w:rFonts w:ascii="Consolas" w:hAnsi="Consolas"/>
      <w:color w:val="19177C"/>
      <w:sz w:val="22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007020"/>
      <w:sz w:val="22"/>
    </w:rPr>
  </w:style>
  <w:style w:customStyle="1" w:styleId="OperatorTok" w:type="character">
    <w:name w:val="OperatorTok"/>
    <w:basedOn w:val="VerbatimChar"/>
    <w:rPr>
      <w:rFonts w:ascii="Consolas" w:hAnsi="Consolas"/>
      <w:color w:val="666666"/>
      <w:sz w:val="22"/>
    </w:rPr>
  </w:style>
  <w:style w:customStyle="1" w:styleId="BuiltInTok" w:type="character">
    <w:name w:val="BuiltInTok"/>
    <w:basedOn w:val="VerbatimChar"/>
    <w:rPr>
      <w:rFonts w:ascii="Consolas" w:hAnsi="Consolas"/>
      <w:color w:val="008000"/>
      <w:sz w:val="22"/>
    </w:rPr>
  </w:style>
  <w:style w:customStyle="1" w:styleId="ExtensionTok" w:type="character">
    <w:name w:val="ExtensionTok"/>
    <w:basedOn w:val="VerbatimChar"/>
    <w:rPr>
      <w:rFonts w:ascii="Consolas" w:hAnsi="Consolas"/>
      <w:sz w:val="22"/>
    </w:rPr>
  </w:style>
  <w:style w:customStyle="1" w:styleId="PreprocessorTok" w:type="character">
    <w:name w:val="PreprocessorTok"/>
    <w:basedOn w:val="VerbatimChar"/>
    <w:rPr>
      <w:rFonts w:ascii="Consolas" w:hAnsi="Consolas"/>
      <w:color w:val="BC7A00"/>
      <w:sz w:val="22"/>
    </w:rPr>
  </w:style>
  <w:style w:customStyle="1" w:styleId="AttributeTok" w:type="character">
    <w:name w:val="AttributeTok"/>
    <w:basedOn w:val="VerbatimChar"/>
    <w:rPr>
      <w:rFonts w:ascii="Consolas" w:hAnsi="Consolas"/>
      <w:color w:val="7D9029"/>
      <w:sz w:val="22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60A0B0"/>
      <w:sz w:val="22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60A0B0"/>
      <w:sz w:val="22"/>
    </w:rPr>
  </w:style>
  <w:style w:customStyle="1" w:styleId="AlertTok" w:type="character">
    <w:name w:val="AlertTok"/>
    <w:basedOn w:val="VerbatimChar"/>
    <w:rPr>
      <w:rFonts w:ascii="Consolas" w:hAnsi="Consolas"/>
      <w:b/>
      <w:color w:val="FF0000"/>
      <w:sz w:val="22"/>
    </w:rPr>
  </w:style>
  <w:style w:customStyle="1" w:styleId="ErrorTok" w:type="character">
    <w:name w:val="ErrorTok"/>
    <w:basedOn w:val="VerbatimChar"/>
    <w:rPr>
      <w:rFonts w:ascii="Consolas" w:hAnsi="Consolas"/>
      <w:b/>
      <w:color w:val="FF0000"/>
      <w:sz w:val="22"/>
    </w:rPr>
  </w:style>
  <w:style w:customStyle="1" w:styleId="NormalTok" w:type="character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2472</Words>
  <Characters>14095</Characters>
  <Application>Microsoft Office Word</Application>
  <DocSecurity>0</DocSecurity>
  <Lines>117</Lines>
  <Paragraphs>33</Paragraphs>
  <ScaleCrop>false</ScaleCrop>
  <Company/>
  <LinksUpToDate>false</LinksUpToDate>
  <CharactersWithSpaces>16534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Measuring cell aspect ratio</dc:title>
  <dc:creator/>
  <cp:keywords/>
  <dcterms:created xsi:type="dcterms:W3CDTF">2026-09-01T00:00:00Z</dcterms:created>
  <dcterms:modified xsi:type="dcterms:W3CDTF">2026-09-01T00:00:00Z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